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541"/>
        <w:tblW w:w="0" w:type="auto"/>
        <w:tblLook w:val="04A0" w:firstRow="1" w:lastRow="0" w:firstColumn="1" w:lastColumn="0" w:noHBand="0" w:noVBand="1"/>
      </w:tblPr>
      <w:tblGrid>
        <w:gridCol w:w="3818"/>
        <w:gridCol w:w="5758"/>
      </w:tblGrid>
      <w:tr w:rsidR="00AB4592" w:rsidTr="005F210B">
        <w:trPr>
          <w:trHeight w:val="2150"/>
        </w:trPr>
        <w:tc>
          <w:tcPr>
            <w:tcW w:w="4788" w:type="dxa"/>
            <w:shd w:val="clear" w:color="auto" w:fill="BFBFBF" w:themeFill="background1" w:themeFillShade="BF"/>
          </w:tcPr>
          <w:p w:rsidR="00AB4592" w:rsidRDefault="00AB4592" w:rsidP="005F210B">
            <w:r>
              <w:t>OVERVIEW</w:t>
            </w:r>
          </w:p>
        </w:tc>
        <w:tc>
          <w:tcPr>
            <w:tcW w:w="4788" w:type="dxa"/>
          </w:tcPr>
          <w:p w:rsidR="00AB4592" w:rsidRDefault="005F210B" w:rsidP="005F210B">
            <w:r>
              <w:t>This is an introduction to one of the many creatures that are under the sea.</w:t>
            </w:r>
          </w:p>
        </w:tc>
      </w:tr>
      <w:tr w:rsidR="00AB4592" w:rsidTr="005F210B">
        <w:trPr>
          <w:trHeight w:val="1970"/>
        </w:trPr>
        <w:tc>
          <w:tcPr>
            <w:tcW w:w="4788" w:type="dxa"/>
            <w:shd w:val="clear" w:color="auto" w:fill="BFBFBF" w:themeFill="background1" w:themeFillShade="BF"/>
          </w:tcPr>
          <w:p w:rsidR="00AB4592" w:rsidRDefault="00AB4592" w:rsidP="005F210B">
            <w:r>
              <w:t>OBJECTIVE</w:t>
            </w:r>
          </w:p>
        </w:tc>
        <w:tc>
          <w:tcPr>
            <w:tcW w:w="4788" w:type="dxa"/>
          </w:tcPr>
          <w:p w:rsidR="00AB4592" w:rsidRDefault="005F210B" w:rsidP="005F210B">
            <w:r>
              <w:t>Students will be able to make their own jellyfish while learning the different things about jellyfish.</w:t>
            </w:r>
          </w:p>
        </w:tc>
      </w:tr>
      <w:tr w:rsidR="00AB4592" w:rsidTr="005F210B">
        <w:trPr>
          <w:trHeight w:val="2978"/>
        </w:trPr>
        <w:tc>
          <w:tcPr>
            <w:tcW w:w="4788" w:type="dxa"/>
            <w:shd w:val="clear" w:color="auto" w:fill="BFBFBF" w:themeFill="background1" w:themeFillShade="BF"/>
          </w:tcPr>
          <w:p w:rsidR="00AB4592" w:rsidRPr="00050BD1" w:rsidRDefault="00AB4592" w:rsidP="005F210B">
            <w:pPr>
              <w:rPr>
                <w:vertAlign w:val="superscript"/>
              </w:rPr>
            </w:pPr>
            <w:r>
              <w:t>STANDARDS</w:t>
            </w:r>
            <w:r w:rsidR="00050BD1">
              <w:rPr>
                <w:vertAlign w:val="superscript"/>
              </w:rPr>
              <w:t>2</w:t>
            </w:r>
          </w:p>
          <w:p w:rsidR="00AB4592" w:rsidRDefault="00AB4592" w:rsidP="005F210B"/>
          <w:p w:rsidR="00AB4592" w:rsidRDefault="00AB4592" w:rsidP="005F210B"/>
        </w:tc>
        <w:tc>
          <w:tcPr>
            <w:tcW w:w="4788" w:type="dxa"/>
          </w:tcPr>
          <w:p w:rsidR="00050BD1" w:rsidRPr="00050BD1" w:rsidRDefault="00050BD1" w:rsidP="00050BD1">
            <w:pPr>
              <w:keepNext/>
              <w:pBdr>
                <w:bottom w:val="single" w:sz="6" w:space="4" w:color="CCCCCC"/>
              </w:pBdr>
              <w:spacing w:after="120"/>
              <w:outlineLvl w:val="2"/>
              <w:rPr>
                <w:rFonts w:ascii="Times New Roman" w:eastAsia="Times New Roman" w:hAnsi="Times New Roman" w:cs="Times New Roman"/>
                <w:color w:val="666666"/>
                <w:sz w:val="18"/>
                <w:szCs w:val="18"/>
              </w:rPr>
            </w:pPr>
          </w:p>
          <w:p w:rsidR="00050BD1" w:rsidRPr="00050BD1" w:rsidRDefault="00050BD1" w:rsidP="00050BD1">
            <w:r w:rsidRPr="00050BD1">
              <w:t xml:space="preserve">2.3 Students investigate, describe, and discuss their natural surroundings. They wonder why things move and change. </w:t>
            </w:r>
          </w:p>
          <w:p w:rsidR="00050BD1" w:rsidRPr="00050BD1" w:rsidRDefault="00050BD1" w:rsidP="00050BD1">
            <w:r w:rsidRPr="00050BD1">
              <w:rPr>
                <w:noProof/>
                <w:vanish/>
              </w:rPr>
              <w:drawing>
                <wp:inline distT="0" distB="0" distL="0" distR="0">
                  <wp:extent cx="228600" cy="171450"/>
                  <wp:effectExtent l="19050" t="0" r="0" b="0"/>
                  <wp:docPr id="13" name="repeaterGrade_ctl00_repeaterChildSubject_ctl00_repeaterChildStandard_ctl00_imgCollapsible" descr="http://dc.doe.in.gov/Standards/AcademicStandards/images/min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eaterGrade_ctl00_repeaterChildSubject_ctl00_repeaterChildStandard_ctl00_imgCollapsible" descr="http://dc.doe.in.gov/Standards/AcademicStandards/images/minus.png"/>
                          <pic:cNvPicPr>
                            <a:picLocks noChangeAspect="1" noChangeArrowheads="1"/>
                          </pic:cNvPicPr>
                        </pic:nvPicPr>
                        <pic:blipFill>
                          <a:blip r:embed="rId9" cstate="print"/>
                          <a:srcRect/>
                          <a:stretch>
                            <a:fillRect/>
                          </a:stretch>
                        </pic:blipFill>
                        <pic:spPr bwMode="auto">
                          <a:xfrm>
                            <a:off x="0" y="0"/>
                            <a:ext cx="228600" cy="171450"/>
                          </a:xfrm>
                          <a:prstGeom prst="rect">
                            <a:avLst/>
                          </a:prstGeom>
                          <a:noFill/>
                          <a:ln w="9525">
                            <a:noFill/>
                            <a:miter lim="800000"/>
                            <a:headEnd/>
                            <a:tailEnd/>
                          </a:ln>
                        </pic:spPr>
                      </pic:pic>
                    </a:graphicData>
                  </a:graphic>
                </wp:inline>
              </w:drawing>
            </w:r>
          </w:p>
          <w:p w:rsidR="00050BD1" w:rsidRPr="00050BD1" w:rsidRDefault="00050BD1" w:rsidP="00050BD1">
            <w:r w:rsidRPr="00050BD1">
              <w:t>2.3.1 Investigate by observing and then describe that some events in nature have a repeating pattern, such as seasons, day and night, and migrations</w:t>
            </w:r>
          </w:p>
          <w:p w:rsidR="00AB4592" w:rsidRDefault="00AB4592" w:rsidP="005F210B"/>
        </w:tc>
      </w:tr>
      <w:tr w:rsidR="00AB4592" w:rsidTr="005F210B">
        <w:trPr>
          <w:trHeight w:val="2240"/>
        </w:trPr>
        <w:tc>
          <w:tcPr>
            <w:tcW w:w="4788" w:type="dxa"/>
            <w:shd w:val="clear" w:color="auto" w:fill="BFBFBF" w:themeFill="background1" w:themeFillShade="BF"/>
          </w:tcPr>
          <w:p w:rsidR="00AB4592" w:rsidRDefault="00AB4592" w:rsidP="005F210B">
            <w:r>
              <w:t>MATERIALS</w:t>
            </w:r>
          </w:p>
        </w:tc>
        <w:tc>
          <w:tcPr>
            <w:tcW w:w="4788" w:type="dxa"/>
          </w:tcPr>
          <w:p w:rsidR="00AB4592" w:rsidRDefault="00050BD1" w:rsidP="00050BD1">
            <w:pPr>
              <w:pStyle w:val="ListParagraph"/>
              <w:numPr>
                <w:ilvl w:val="0"/>
                <w:numId w:val="5"/>
              </w:numPr>
            </w:pPr>
            <w:r>
              <w:t>Strips of colored paper in blues and greens.</w:t>
            </w:r>
          </w:p>
          <w:p w:rsidR="00050BD1" w:rsidRDefault="00050BD1" w:rsidP="00050BD1">
            <w:pPr>
              <w:pStyle w:val="ListParagraph"/>
              <w:numPr>
                <w:ilvl w:val="0"/>
                <w:numId w:val="5"/>
              </w:numPr>
            </w:pPr>
            <w:r>
              <w:t>Paper plate for each student.</w:t>
            </w:r>
          </w:p>
          <w:p w:rsidR="00050BD1" w:rsidRDefault="00050BD1" w:rsidP="00050BD1">
            <w:pPr>
              <w:pStyle w:val="ListParagraph"/>
              <w:numPr>
                <w:ilvl w:val="0"/>
                <w:numId w:val="5"/>
              </w:numPr>
            </w:pPr>
            <w:r>
              <w:t>Color crayons</w:t>
            </w:r>
          </w:p>
          <w:p w:rsidR="00050BD1" w:rsidRDefault="00050BD1" w:rsidP="00050BD1">
            <w:pPr>
              <w:pStyle w:val="ListParagraph"/>
              <w:numPr>
                <w:ilvl w:val="0"/>
                <w:numId w:val="5"/>
              </w:numPr>
            </w:pPr>
            <w:r>
              <w:t>Glue</w:t>
            </w:r>
          </w:p>
          <w:p w:rsidR="00EE6B12" w:rsidRDefault="00EE6B12" w:rsidP="00EE6B12">
            <w:pPr>
              <w:pStyle w:val="ListParagraph"/>
              <w:numPr>
                <w:ilvl w:val="0"/>
                <w:numId w:val="5"/>
              </w:numPr>
            </w:pPr>
            <w:hyperlink r:id="rId10" w:history="1">
              <w:r w:rsidRPr="00B43A87">
                <w:rPr>
                  <w:rStyle w:val="Hyperlink"/>
                </w:rPr>
                <w:t>http://www.youtube.com/watch?v=GTXinF8ZVCo</w:t>
              </w:r>
            </w:hyperlink>
          </w:p>
          <w:p w:rsidR="00EE6B12" w:rsidRDefault="00EE6B12" w:rsidP="00EE6B12">
            <w:pPr>
              <w:pStyle w:val="ListParagraph"/>
              <w:numPr>
                <w:ilvl w:val="0"/>
                <w:numId w:val="5"/>
              </w:numPr>
            </w:pPr>
            <w:r>
              <w:t>Click the above link for a video of thousands of Jellyfish to show students. (This video was found on a website made with Weebly)</w:t>
            </w:r>
            <w:bookmarkStart w:id="0" w:name="_GoBack"/>
            <w:bookmarkEnd w:id="0"/>
          </w:p>
        </w:tc>
      </w:tr>
      <w:tr w:rsidR="00AB4592" w:rsidTr="005F210B">
        <w:trPr>
          <w:trHeight w:val="3437"/>
        </w:trPr>
        <w:tc>
          <w:tcPr>
            <w:tcW w:w="4788" w:type="dxa"/>
            <w:shd w:val="clear" w:color="auto" w:fill="BFBFBF" w:themeFill="background1" w:themeFillShade="BF"/>
          </w:tcPr>
          <w:p w:rsidR="00AB4592" w:rsidRDefault="00AB4592" w:rsidP="005F210B">
            <w:r>
              <w:lastRenderedPageBreak/>
              <w:t>PROCEDURE</w:t>
            </w:r>
          </w:p>
        </w:tc>
        <w:tc>
          <w:tcPr>
            <w:tcW w:w="4788" w:type="dxa"/>
          </w:tcPr>
          <w:p w:rsidR="00050BD1" w:rsidRPr="00050BD1" w:rsidRDefault="00050BD1" w:rsidP="00050BD1">
            <w:pPr>
              <w:numPr>
                <w:ilvl w:val="0"/>
                <w:numId w:val="6"/>
              </w:numPr>
              <w:spacing w:before="100" w:beforeAutospacing="1" w:after="100" w:afterAutospacing="1"/>
              <w:rPr>
                <w:rFonts w:cstheme="minorHAnsi"/>
                <w:color w:val="000000"/>
              </w:rPr>
            </w:pPr>
            <w:r w:rsidRPr="00050BD1">
              <w:rPr>
                <w:rFonts w:cstheme="minorHAnsi"/>
                <w:color w:val="000000"/>
              </w:rPr>
              <w:t>Give each student a paper plate</w:t>
            </w:r>
          </w:p>
          <w:p w:rsidR="00050BD1" w:rsidRPr="00050BD1" w:rsidRDefault="00050BD1" w:rsidP="00050BD1">
            <w:pPr>
              <w:numPr>
                <w:ilvl w:val="0"/>
                <w:numId w:val="6"/>
              </w:numPr>
              <w:spacing w:beforeAutospacing="1" w:afterAutospacing="1"/>
              <w:rPr>
                <w:rFonts w:cstheme="minorHAnsi"/>
                <w:color w:val="000000"/>
              </w:rPr>
            </w:pPr>
            <w:r w:rsidRPr="00050BD1">
              <w:rPr>
                <w:rFonts w:cstheme="minorHAnsi"/>
                <w:color w:val="000000"/>
              </w:rPr>
              <w:t xml:space="preserve">Ask students to draw </w:t>
            </w:r>
            <w:r w:rsidRPr="00050BD1">
              <w:rPr>
                <w:rFonts w:cstheme="minorHAnsi"/>
                <w:color w:val="000000"/>
                <w:bdr w:val="none" w:sz="0" w:space="0" w:color="auto" w:frame="1"/>
              </w:rPr>
              <w:t>eyes</w:t>
            </w:r>
            <w:r w:rsidRPr="00050BD1">
              <w:rPr>
                <w:rFonts w:cstheme="minorHAnsi"/>
                <w:color w:val="000000"/>
              </w:rPr>
              <w:t xml:space="preserve"> and a mouth on their jellyfish, or to decorate the top surface using a pattern or design of their choosing (they may like to design a sea theme using blues and greens, or draw some tentacles or other sea images)</w:t>
            </w:r>
          </w:p>
          <w:p w:rsidR="00050BD1" w:rsidRPr="00050BD1" w:rsidRDefault="00050BD1" w:rsidP="00050BD1">
            <w:pPr>
              <w:numPr>
                <w:ilvl w:val="0"/>
                <w:numId w:val="6"/>
              </w:numPr>
              <w:spacing w:before="100" w:beforeAutospacing="1" w:after="100" w:afterAutospacing="1"/>
              <w:rPr>
                <w:rFonts w:cstheme="minorHAnsi"/>
                <w:color w:val="000000"/>
              </w:rPr>
            </w:pPr>
            <w:r w:rsidRPr="00050BD1">
              <w:rPr>
                <w:rFonts w:cstheme="minorHAnsi"/>
                <w:color w:val="000000"/>
              </w:rPr>
              <w:t>Have students paste on the legs of the jellyfish using the glue or paste - these need to be spaced out around the plate so they hang well once completed</w:t>
            </w:r>
          </w:p>
          <w:p w:rsidR="00050BD1" w:rsidRPr="00050BD1" w:rsidRDefault="00050BD1" w:rsidP="00050BD1">
            <w:pPr>
              <w:numPr>
                <w:ilvl w:val="0"/>
                <w:numId w:val="6"/>
              </w:numPr>
              <w:spacing w:before="100" w:beforeAutospacing="1" w:after="100" w:afterAutospacing="1"/>
              <w:rPr>
                <w:rFonts w:cstheme="minorHAnsi"/>
                <w:color w:val="000000"/>
              </w:rPr>
            </w:pPr>
            <w:r w:rsidRPr="00050BD1">
              <w:rPr>
                <w:rFonts w:cstheme="minorHAnsi"/>
                <w:color w:val="000000"/>
              </w:rPr>
              <w:t>Allow time for the jellyfish to dry</w:t>
            </w:r>
          </w:p>
          <w:p w:rsidR="00050BD1" w:rsidRDefault="00050BD1" w:rsidP="00050BD1">
            <w:pPr>
              <w:numPr>
                <w:ilvl w:val="0"/>
                <w:numId w:val="6"/>
              </w:numPr>
              <w:spacing w:beforeAutospacing="1" w:afterAutospacing="1"/>
              <w:rPr>
                <w:rFonts w:cstheme="minorHAnsi"/>
                <w:color w:val="000000"/>
              </w:rPr>
            </w:pPr>
            <w:r w:rsidRPr="00050BD1">
              <w:rPr>
                <w:rFonts w:cstheme="minorHAnsi"/>
                <w:color w:val="000000"/>
              </w:rPr>
              <w:t xml:space="preserve">Display them as a 'jellyfish family' or in </w:t>
            </w:r>
            <w:r w:rsidRPr="00050BD1">
              <w:rPr>
                <w:rFonts w:cstheme="minorHAnsi"/>
                <w:color w:val="000000"/>
                <w:bdr w:val="none" w:sz="0" w:space="0" w:color="auto" w:frame="1"/>
              </w:rPr>
              <w:t>clusters</w:t>
            </w:r>
            <w:r w:rsidRPr="00050BD1">
              <w:rPr>
                <w:rFonts w:cstheme="minorHAnsi"/>
                <w:color w:val="000000"/>
              </w:rPr>
              <w:t xml:space="preserve"> around the classroom</w:t>
            </w:r>
          </w:p>
          <w:p w:rsidR="00050BD1" w:rsidRPr="00050BD1" w:rsidRDefault="00050BD1" w:rsidP="00050BD1">
            <w:pPr>
              <w:numPr>
                <w:ilvl w:val="0"/>
                <w:numId w:val="6"/>
              </w:numPr>
              <w:spacing w:beforeAutospacing="1" w:afterAutospacing="1"/>
              <w:rPr>
                <w:rFonts w:cstheme="minorHAnsi"/>
                <w:color w:val="000000"/>
              </w:rPr>
            </w:pPr>
            <w:r>
              <w:rPr>
                <w:rFonts w:cstheme="minorHAnsi"/>
                <w:color w:val="000000"/>
              </w:rPr>
              <w:t>While the students are putting together their jellyfish, the teacher should write some fun facts about jellyfish on the board. Once the students are done making their jellyfish and they are drying, go over the facts about jellyfish with them.</w:t>
            </w:r>
          </w:p>
          <w:p w:rsidR="00AB4592" w:rsidRDefault="00AB4592" w:rsidP="005F210B"/>
        </w:tc>
      </w:tr>
      <w:tr w:rsidR="00AB4592" w:rsidTr="005F210B">
        <w:trPr>
          <w:trHeight w:val="3923"/>
        </w:trPr>
        <w:tc>
          <w:tcPr>
            <w:tcW w:w="4788" w:type="dxa"/>
            <w:shd w:val="clear" w:color="auto" w:fill="BFBFBF" w:themeFill="background1" w:themeFillShade="BF"/>
          </w:tcPr>
          <w:p w:rsidR="00AB4592" w:rsidRDefault="00AB4592" w:rsidP="005F210B">
            <w:r>
              <w:t>EVALUATION</w:t>
            </w:r>
          </w:p>
        </w:tc>
        <w:tc>
          <w:tcPr>
            <w:tcW w:w="4788" w:type="dxa"/>
          </w:tcPr>
          <w:p w:rsidR="00AB4592" w:rsidRDefault="00050BD1" w:rsidP="005F210B">
            <w:r>
              <w:t>Walk around the classroom to make sure every student is making their jellyfish right. Afterwards get the class involved by asking them if they know anything about jellyfish.</w:t>
            </w:r>
          </w:p>
        </w:tc>
      </w:tr>
    </w:tbl>
    <w:p w:rsidR="00AB4592" w:rsidRDefault="00AB4592"/>
    <w:sectPr w:rsidR="00AB4592" w:rsidSect="00A73E2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0B" w:rsidRDefault="005F210B" w:rsidP="00AB4592">
      <w:pPr>
        <w:spacing w:after="0" w:line="240" w:lineRule="auto"/>
      </w:pPr>
      <w:r>
        <w:separator/>
      </w:r>
    </w:p>
  </w:endnote>
  <w:endnote w:type="continuationSeparator" w:id="0">
    <w:p w:rsidR="005F210B" w:rsidRDefault="005F210B" w:rsidP="00AB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B" w:rsidRDefault="005F210B">
    <w:pPr>
      <w:pStyle w:val="Footer"/>
    </w:pPr>
    <w:r>
      <w:rPr>
        <w:vertAlign w:val="superscript"/>
      </w:rPr>
      <w:t xml:space="preserve">1 </w:t>
    </w:r>
    <w:r w:rsidR="00050BD1" w:rsidRPr="00050BD1">
      <w:t>http://www.brighthub.com/education/k-12/articles/25823.aspx</w:t>
    </w:r>
  </w:p>
  <w:p w:rsidR="00050BD1" w:rsidRPr="00050BD1" w:rsidRDefault="00050BD1">
    <w:pPr>
      <w:pStyle w:val="Footer"/>
    </w:pPr>
    <w:r>
      <w:rPr>
        <w:vertAlign w:val="superscript"/>
      </w:rPr>
      <w:t>2</w:t>
    </w:r>
    <w:r>
      <w:t xml:space="preserve"> </w:t>
    </w:r>
    <w:r w:rsidRPr="00050BD1">
      <w:t>http://dc.doe.in.gov/Standards/AcademicStandards/StandardSearch.aspx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0B" w:rsidRDefault="005F210B" w:rsidP="00AB4592">
      <w:pPr>
        <w:spacing w:after="0" w:line="240" w:lineRule="auto"/>
      </w:pPr>
      <w:r>
        <w:separator/>
      </w:r>
    </w:p>
  </w:footnote>
  <w:footnote w:type="continuationSeparator" w:id="0">
    <w:p w:rsidR="005F210B" w:rsidRDefault="005F210B" w:rsidP="00AB4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0B" w:rsidRDefault="005F210B" w:rsidP="00AB4592">
    <w:pPr>
      <w:pStyle w:val="Header"/>
      <w:jc w:val="right"/>
    </w:pPr>
    <w:r>
      <w:t>Under the Sea Lesson Plan</w:t>
    </w:r>
  </w:p>
  <w:p w:rsidR="005F210B" w:rsidRDefault="005F210B" w:rsidP="00AB4592">
    <w:pPr>
      <w:pStyle w:val="Header"/>
      <w:jc w:val="right"/>
    </w:pPr>
    <w:r>
      <w:rPr>
        <w:noProof/>
      </w:rPr>
      <w:drawing>
        <wp:anchor distT="0" distB="0" distL="114300" distR="114300" simplePos="0" relativeHeight="251658240" behindDoc="0" locked="0" layoutInCell="1" allowOverlap="1">
          <wp:simplePos x="0" y="0"/>
          <wp:positionH relativeFrom="margin">
            <wp:posOffset>-209550</wp:posOffset>
          </wp:positionH>
          <wp:positionV relativeFrom="margin">
            <wp:posOffset>-876935</wp:posOffset>
          </wp:positionV>
          <wp:extent cx="1663065" cy="1108075"/>
          <wp:effectExtent l="152400" t="285750" r="146685" b="282575"/>
          <wp:wrapSquare wrapText="bothSides"/>
          <wp:docPr id="12" name="Picture 6" descr="C:\Users\jelliso\AppData\Local\Microsoft\Windows\Temporary Internet Files\Content.IE5\Z6L0OGBL\MP900399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lliso\AppData\Local\Microsoft\Windows\Temporary Internet Files\Content.IE5\Z6L0OGBL\MP900399833[1].jpg"/>
                  <pic:cNvPicPr>
                    <a:picLocks noChangeAspect="1" noChangeArrowheads="1"/>
                  </pic:cNvPicPr>
                </pic:nvPicPr>
                <pic:blipFill>
                  <a:blip r:embed="rId1"/>
                  <a:srcRect/>
                  <a:stretch>
                    <a:fillRect/>
                  </a:stretch>
                </pic:blipFill>
                <pic:spPr bwMode="auto">
                  <a:xfrm rot="20135451">
                    <a:off x="0" y="0"/>
                    <a:ext cx="1663065" cy="1108075"/>
                  </a:xfrm>
                  <a:prstGeom prst="rect">
                    <a:avLst/>
                  </a:prstGeom>
                  <a:noFill/>
                  <a:ln w="9525">
                    <a:noFill/>
                    <a:miter lim="800000"/>
                    <a:headEnd/>
                    <a:tailEnd/>
                  </a:ln>
                </pic:spPr>
              </pic:pic>
            </a:graphicData>
          </a:graphic>
        </wp:anchor>
      </w:drawing>
    </w:r>
  </w:p>
  <w:p w:rsidR="005F210B" w:rsidRDefault="005F210B" w:rsidP="00AB4592">
    <w:pPr>
      <w:pStyle w:val="Header"/>
      <w:jc w:val="right"/>
    </w:pPr>
  </w:p>
  <w:p w:rsidR="005F210B" w:rsidRPr="008E7AB1" w:rsidRDefault="005F210B" w:rsidP="00AB4592">
    <w:pPr>
      <w:pStyle w:val="Header"/>
      <w:jc w:val="center"/>
      <w:rPr>
        <w:sz w:val="28"/>
        <w:szCs w:val="28"/>
      </w:rPr>
    </w:pPr>
    <w:r w:rsidRPr="008E7AB1">
      <w:rPr>
        <w:sz w:val="28"/>
        <w:szCs w:val="28"/>
      </w:rPr>
      <w:t>Under the Sea</w:t>
    </w:r>
  </w:p>
  <w:p w:rsidR="005F210B" w:rsidRDefault="005F210B" w:rsidP="008E7AB1">
    <w:pPr>
      <w:pStyle w:val="Header"/>
      <w:jc w:val="center"/>
      <w:rPr>
        <w:sz w:val="28"/>
        <w:szCs w:val="28"/>
        <w:vertAlign w:val="superscript"/>
      </w:rPr>
    </w:pPr>
    <w:r w:rsidRPr="008E7AB1">
      <w:rPr>
        <w:sz w:val="28"/>
        <w:szCs w:val="28"/>
      </w:rPr>
      <w:t>Making Jelly Fish</w:t>
    </w:r>
    <w:r w:rsidRPr="008E7AB1">
      <w:rPr>
        <w:sz w:val="28"/>
        <w:szCs w:val="28"/>
        <w:vertAlign w:val="superscript"/>
      </w:rPr>
      <w:t>1</w:t>
    </w:r>
  </w:p>
  <w:p w:rsidR="005F210B" w:rsidRPr="008E7AB1" w:rsidRDefault="005F210B" w:rsidP="008E7AB1">
    <w:pPr>
      <w:pStyle w:val="Header"/>
      <w:jc w:val="center"/>
      <w:rPr>
        <w:sz w:val="28"/>
        <w:szCs w:val="28"/>
      </w:rPr>
    </w:pPr>
    <w:r w:rsidRPr="008E7AB1">
      <w:rPr>
        <w:sz w:val="28"/>
        <w:szCs w:val="28"/>
      </w:rPr>
      <w:t>Grade</w:t>
    </w:r>
    <w:r>
      <w:rPr>
        <w:sz w:val="28"/>
        <w:szCs w:val="28"/>
      </w:rPr>
      <w:t xml:space="preserve"> levels 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66095"/>
    <w:multiLevelType w:val="multilevel"/>
    <w:tmpl w:val="F45AC2E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502E30ED"/>
    <w:multiLevelType w:val="multilevel"/>
    <w:tmpl w:val="5EFC4C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DE271D"/>
    <w:multiLevelType w:val="multilevel"/>
    <w:tmpl w:val="987EB468"/>
    <w:lvl w:ilvl="0">
      <w:start w:val="2"/>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240" w:hanging="36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160" w:hanging="1080"/>
      </w:pPr>
      <w:rPr>
        <w:rFonts w:hint="default"/>
      </w:rPr>
    </w:lvl>
    <w:lvl w:ilvl="8">
      <w:start w:val="1"/>
      <w:numFmt w:val="decimal"/>
      <w:lvlText w:val="%1.%2.%3.%4.%5.%6.%7.%8.%9"/>
      <w:lvlJc w:val="left"/>
      <w:pPr>
        <w:ind w:left="12960" w:hanging="1440"/>
      </w:pPr>
      <w:rPr>
        <w:rFonts w:hint="default"/>
      </w:rPr>
    </w:lvl>
  </w:abstractNum>
  <w:abstractNum w:abstractNumId="3">
    <w:nsid w:val="7D545CDF"/>
    <w:multiLevelType w:val="hybridMultilevel"/>
    <w:tmpl w:val="4FB8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4704F"/>
    <w:multiLevelType w:val="multilevel"/>
    <w:tmpl w:val="C608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92"/>
    <w:rsid w:val="00050BD1"/>
    <w:rsid w:val="004C641D"/>
    <w:rsid w:val="005F210B"/>
    <w:rsid w:val="008E7AB1"/>
    <w:rsid w:val="00A73E2C"/>
    <w:rsid w:val="00AB4592"/>
    <w:rsid w:val="00B64163"/>
    <w:rsid w:val="00EE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0BD1"/>
    <w:pPr>
      <w:keepNext/>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45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592"/>
  </w:style>
  <w:style w:type="paragraph" w:styleId="Footer">
    <w:name w:val="footer"/>
    <w:basedOn w:val="Normal"/>
    <w:link w:val="FooterChar"/>
    <w:uiPriority w:val="99"/>
    <w:semiHidden/>
    <w:unhideWhenUsed/>
    <w:rsid w:val="00AB45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4592"/>
  </w:style>
  <w:style w:type="paragraph" w:styleId="BalloonText">
    <w:name w:val="Balloon Text"/>
    <w:basedOn w:val="Normal"/>
    <w:link w:val="BalloonTextChar"/>
    <w:uiPriority w:val="99"/>
    <w:semiHidden/>
    <w:unhideWhenUsed/>
    <w:rsid w:val="008E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B1"/>
    <w:rPr>
      <w:rFonts w:ascii="Tahoma" w:hAnsi="Tahoma" w:cs="Tahoma"/>
      <w:sz w:val="16"/>
      <w:szCs w:val="16"/>
    </w:rPr>
  </w:style>
  <w:style w:type="character" w:customStyle="1" w:styleId="Heading3Char">
    <w:name w:val="Heading 3 Char"/>
    <w:basedOn w:val="DefaultParagraphFont"/>
    <w:link w:val="Heading3"/>
    <w:uiPriority w:val="9"/>
    <w:rsid w:val="00050BD1"/>
    <w:rPr>
      <w:rFonts w:ascii="Times New Roman" w:eastAsia="Times New Roman" w:hAnsi="Times New Roman" w:cs="Times New Roman"/>
      <w:sz w:val="24"/>
      <w:szCs w:val="24"/>
    </w:rPr>
  </w:style>
  <w:style w:type="character" w:customStyle="1" w:styleId="standard-title2">
    <w:name w:val="standard-title2"/>
    <w:basedOn w:val="DefaultParagraphFont"/>
    <w:rsid w:val="00050BD1"/>
    <w:rPr>
      <w:b/>
      <w:bCs/>
      <w:vanish w:val="0"/>
      <w:webHidden w:val="0"/>
      <w:specVanish w:val="0"/>
    </w:rPr>
  </w:style>
  <w:style w:type="paragraph" w:styleId="ListParagraph">
    <w:name w:val="List Paragraph"/>
    <w:basedOn w:val="Normal"/>
    <w:uiPriority w:val="34"/>
    <w:qFormat/>
    <w:rsid w:val="00050BD1"/>
    <w:pPr>
      <w:ind w:left="720"/>
      <w:contextualSpacing/>
    </w:pPr>
  </w:style>
  <w:style w:type="character" w:styleId="Hyperlink">
    <w:name w:val="Hyperlink"/>
    <w:basedOn w:val="DefaultParagraphFont"/>
    <w:uiPriority w:val="99"/>
    <w:unhideWhenUsed/>
    <w:rsid w:val="00050B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50BD1"/>
    <w:pPr>
      <w:keepNext/>
      <w:spacing w:before="100" w:beforeAutospacing="1" w:after="100" w:afterAutospacing="1"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B45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4592"/>
  </w:style>
  <w:style w:type="paragraph" w:styleId="Footer">
    <w:name w:val="footer"/>
    <w:basedOn w:val="Normal"/>
    <w:link w:val="FooterChar"/>
    <w:uiPriority w:val="99"/>
    <w:semiHidden/>
    <w:unhideWhenUsed/>
    <w:rsid w:val="00AB459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4592"/>
  </w:style>
  <w:style w:type="paragraph" w:styleId="BalloonText">
    <w:name w:val="Balloon Text"/>
    <w:basedOn w:val="Normal"/>
    <w:link w:val="BalloonTextChar"/>
    <w:uiPriority w:val="99"/>
    <w:semiHidden/>
    <w:unhideWhenUsed/>
    <w:rsid w:val="008E7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AB1"/>
    <w:rPr>
      <w:rFonts w:ascii="Tahoma" w:hAnsi="Tahoma" w:cs="Tahoma"/>
      <w:sz w:val="16"/>
      <w:szCs w:val="16"/>
    </w:rPr>
  </w:style>
  <w:style w:type="character" w:customStyle="1" w:styleId="Heading3Char">
    <w:name w:val="Heading 3 Char"/>
    <w:basedOn w:val="DefaultParagraphFont"/>
    <w:link w:val="Heading3"/>
    <w:uiPriority w:val="9"/>
    <w:rsid w:val="00050BD1"/>
    <w:rPr>
      <w:rFonts w:ascii="Times New Roman" w:eastAsia="Times New Roman" w:hAnsi="Times New Roman" w:cs="Times New Roman"/>
      <w:sz w:val="24"/>
      <w:szCs w:val="24"/>
    </w:rPr>
  </w:style>
  <w:style w:type="character" w:customStyle="1" w:styleId="standard-title2">
    <w:name w:val="standard-title2"/>
    <w:basedOn w:val="DefaultParagraphFont"/>
    <w:rsid w:val="00050BD1"/>
    <w:rPr>
      <w:b/>
      <w:bCs/>
      <w:vanish w:val="0"/>
      <w:webHidden w:val="0"/>
      <w:specVanish w:val="0"/>
    </w:rPr>
  </w:style>
  <w:style w:type="paragraph" w:styleId="ListParagraph">
    <w:name w:val="List Paragraph"/>
    <w:basedOn w:val="Normal"/>
    <w:uiPriority w:val="34"/>
    <w:qFormat/>
    <w:rsid w:val="00050BD1"/>
    <w:pPr>
      <w:ind w:left="720"/>
      <w:contextualSpacing/>
    </w:pPr>
  </w:style>
  <w:style w:type="character" w:styleId="Hyperlink">
    <w:name w:val="Hyperlink"/>
    <w:basedOn w:val="DefaultParagraphFont"/>
    <w:uiPriority w:val="99"/>
    <w:unhideWhenUsed/>
    <w:rsid w:val="00050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6543">
      <w:bodyDiv w:val="1"/>
      <w:marLeft w:val="0"/>
      <w:marRight w:val="0"/>
      <w:marTop w:val="0"/>
      <w:marBottom w:val="0"/>
      <w:divBdr>
        <w:top w:val="none" w:sz="0" w:space="0" w:color="auto"/>
        <w:left w:val="none" w:sz="0" w:space="0" w:color="auto"/>
        <w:bottom w:val="none" w:sz="0" w:space="0" w:color="auto"/>
        <w:right w:val="none" w:sz="0" w:space="0" w:color="auto"/>
      </w:divBdr>
      <w:divsChild>
        <w:div w:id="2052148837">
          <w:marLeft w:val="0"/>
          <w:marRight w:val="0"/>
          <w:marTop w:val="0"/>
          <w:marBottom w:val="0"/>
          <w:divBdr>
            <w:top w:val="none" w:sz="0" w:space="0" w:color="auto"/>
            <w:left w:val="none" w:sz="0" w:space="0" w:color="auto"/>
            <w:bottom w:val="none" w:sz="0" w:space="0" w:color="auto"/>
            <w:right w:val="none" w:sz="0" w:space="0" w:color="auto"/>
          </w:divBdr>
          <w:divsChild>
            <w:div w:id="1264335600">
              <w:marLeft w:val="0"/>
              <w:marRight w:val="0"/>
              <w:marTop w:val="0"/>
              <w:marBottom w:val="0"/>
              <w:divBdr>
                <w:top w:val="none" w:sz="0" w:space="0" w:color="auto"/>
                <w:left w:val="none" w:sz="0" w:space="0" w:color="auto"/>
                <w:bottom w:val="none" w:sz="0" w:space="0" w:color="auto"/>
                <w:right w:val="none" w:sz="0" w:space="0" w:color="auto"/>
              </w:divBdr>
            </w:div>
            <w:div w:id="2015573175">
              <w:marLeft w:val="0"/>
              <w:marRight w:val="0"/>
              <w:marTop w:val="300"/>
              <w:marBottom w:val="300"/>
              <w:divBdr>
                <w:top w:val="none" w:sz="0" w:space="0" w:color="auto"/>
                <w:left w:val="none" w:sz="0" w:space="0" w:color="auto"/>
                <w:bottom w:val="none" w:sz="0" w:space="0" w:color="auto"/>
                <w:right w:val="none" w:sz="0" w:space="0" w:color="auto"/>
              </w:divBdr>
              <w:divsChild>
                <w:div w:id="27571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87915">
      <w:bodyDiv w:val="1"/>
      <w:marLeft w:val="0"/>
      <w:marRight w:val="0"/>
      <w:marTop w:val="0"/>
      <w:marBottom w:val="0"/>
      <w:divBdr>
        <w:top w:val="none" w:sz="0" w:space="0" w:color="auto"/>
        <w:left w:val="none" w:sz="0" w:space="0" w:color="auto"/>
        <w:bottom w:val="none" w:sz="0" w:space="0" w:color="auto"/>
        <w:right w:val="none" w:sz="0" w:space="0" w:color="auto"/>
      </w:divBdr>
      <w:divsChild>
        <w:div w:id="36048336">
          <w:marLeft w:val="0"/>
          <w:marRight w:val="0"/>
          <w:marTop w:val="0"/>
          <w:marBottom w:val="0"/>
          <w:divBdr>
            <w:top w:val="none" w:sz="0" w:space="0" w:color="auto"/>
            <w:left w:val="none" w:sz="0" w:space="0" w:color="auto"/>
            <w:bottom w:val="none" w:sz="0" w:space="0" w:color="auto"/>
            <w:right w:val="none" w:sz="0" w:space="0" w:color="auto"/>
          </w:divBdr>
          <w:divsChild>
            <w:div w:id="975138964">
              <w:marLeft w:val="0"/>
              <w:marRight w:val="0"/>
              <w:marTop w:val="0"/>
              <w:marBottom w:val="0"/>
              <w:divBdr>
                <w:top w:val="none" w:sz="0" w:space="0" w:color="auto"/>
                <w:left w:val="none" w:sz="0" w:space="0" w:color="auto"/>
                <w:bottom w:val="none" w:sz="0" w:space="0" w:color="auto"/>
                <w:right w:val="none" w:sz="0" w:space="0" w:color="auto"/>
              </w:divBdr>
              <w:divsChild>
                <w:div w:id="2112583877">
                  <w:marLeft w:val="0"/>
                  <w:marRight w:val="0"/>
                  <w:marTop w:val="0"/>
                  <w:marBottom w:val="0"/>
                  <w:divBdr>
                    <w:top w:val="none" w:sz="0" w:space="0" w:color="auto"/>
                    <w:left w:val="none" w:sz="0" w:space="0" w:color="auto"/>
                    <w:bottom w:val="none" w:sz="0" w:space="0" w:color="auto"/>
                    <w:right w:val="none" w:sz="0" w:space="0" w:color="auto"/>
                  </w:divBdr>
                  <w:divsChild>
                    <w:div w:id="1285115636">
                      <w:marLeft w:val="0"/>
                      <w:marRight w:val="0"/>
                      <w:marTop w:val="0"/>
                      <w:marBottom w:val="0"/>
                      <w:divBdr>
                        <w:top w:val="none" w:sz="0" w:space="0" w:color="auto"/>
                        <w:left w:val="none" w:sz="0" w:space="0" w:color="auto"/>
                        <w:bottom w:val="none" w:sz="0" w:space="0" w:color="auto"/>
                        <w:right w:val="none" w:sz="0" w:space="0" w:color="auto"/>
                      </w:divBdr>
                      <w:divsChild>
                        <w:div w:id="1227371953">
                          <w:marLeft w:val="0"/>
                          <w:marRight w:val="0"/>
                          <w:marTop w:val="0"/>
                          <w:marBottom w:val="0"/>
                          <w:divBdr>
                            <w:top w:val="none" w:sz="0" w:space="0" w:color="auto"/>
                            <w:left w:val="none" w:sz="0" w:space="0" w:color="auto"/>
                            <w:bottom w:val="none" w:sz="0" w:space="0" w:color="auto"/>
                            <w:right w:val="none" w:sz="0" w:space="0" w:color="auto"/>
                          </w:divBdr>
                          <w:divsChild>
                            <w:div w:id="988754959">
                              <w:marLeft w:val="0"/>
                              <w:marRight w:val="0"/>
                              <w:marTop w:val="0"/>
                              <w:marBottom w:val="0"/>
                              <w:divBdr>
                                <w:top w:val="none" w:sz="0" w:space="0" w:color="auto"/>
                                <w:left w:val="none" w:sz="0" w:space="0" w:color="auto"/>
                                <w:bottom w:val="none" w:sz="0" w:space="0" w:color="auto"/>
                                <w:right w:val="none" w:sz="0" w:space="0" w:color="auto"/>
                              </w:divBdr>
                              <w:divsChild>
                                <w:div w:id="579677399">
                                  <w:marLeft w:val="0"/>
                                  <w:marRight w:val="0"/>
                                  <w:marTop w:val="0"/>
                                  <w:marBottom w:val="0"/>
                                  <w:divBdr>
                                    <w:top w:val="none" w:sz="0" w:space="0" w:color="auto"/>
                                    <w:left w:val="none" w:sz="0" w:space="0" w:color="auto"/>
                                    <w:bottom w:val="none" w:sz="0" w:space="0" w:color="auto"/>
                                    <w:right w:val="none" w:sz="0" w:space="0" w:color="auto"/>
                                  </w:divBdr>
                                  <w:divsChild>
                                    <w:div w:id="2027553473">
                                      <w:marLeft w:val="0"/>
                                      <w:marRight w:val="0"/>
                                      <w:marTop w:val="0"/>
                                      <w:marBottom w:val="180"/>
                                      <w:divBdr>
                                        <w:top w:val="none" w:sz="0" w:space="0" w:color="auto"/>
                                        <w:left w:val="none" w:sz="0" w:space="0" w:color="auto"/>
                                        <w:bottom w:val="single" w:sz="6" w:space="9" w:color="DCDCDC"/>
                                        <w:right w:val="none" w:sz="0" w:space="0" w:color="auto"/>
                                      </w:divBdr>
                                      <w:divsChild>
                                        <w:div w:id="1343125829">
                                          <w:marLeft w:val="0"/>
                                          <w:marRight w:val="0"/>
                                          <w:marTop w:val="100"/>
                                          <w:marBottom w:val="100"/>
                                          <w:divBdr>
                                            <w:top w:val="none" w:sz="0" w:space="0" w:color="auto"/>
                                            <w:left w:val="none" w:sz="0" w:space="0" w:color="auto"/>
                                            <w:bottom w:val="none" w:sz="0" w:space="0" w:color="auto"/>
                                            <w:right w:val="none" w:sz="0" w:space="0" w:color="auto"/>
                                          </w:divBdr>
                                          <w:divsChild>
                                            <w:div w:id="1862014953">
                                              <w:marLeft w:val="0"/>
                                              <w:marRight w:val="0"/>
                                              <w:marTop w:val="0"/>
                                              <w:marBottom w:val="0"/>
                                              <w:divBdr>
                                                <w:top w:val="none" w:sz="0" w:space="0" w:color="auto"/>
                                                <w:left w:val="none" w:sz="0" w:space="0" w:color="auto"/>
                                                <w:bottom w:val="none" w:sz="0" w:space="0" w:color="auto"/>
                                                <w:right w:val="none" w:sz="0" w:space="0" w:color="auto"/>
                                              </w:divBdr>
                                              <w:divsChild>
                                                <w:div w:id="12742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youtube.com/watch?v=GTXinF8ZVC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EFD7C-3BF1-4ED1-A659-1C4AE7FBD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coeuser</dc:creator>
  <cp:lastModifiedBy>coeuser</cp:lastModifiedBy>
  <cp:revision>2</cp:revision>
  <dcterms:created xsi:type="dcterms:W3CDTF">2011-02-23T20:03:00Z</dcterms:created>
  <dcterms:modified xsi:type="dcterms:W3CDTF">2011-02-23T20:03:00Z</dcterms:modified>
</cp:coreProperties>
</file>